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214" w:rsidRPr="00CD3EE9" w:rsidRDefault="00CD3EE9" w:rsidP="00CD3EE9">
      <w:pPr>
        <w:jc w:val="center"/>
        <w:rPr>
          <w:b/>
        </w:rPr>
      </w:pPr>
      <w:r w:rsidRPr="00CD3EE9">
        <w:rPr>
          <w:b/>
        </w:rPr>
        <w:t>SDG&amp;E Co</w:t>
      </w:r>
      <w:bookmarkStart w:id="0" w:name="_GoBack"/>
      <w:bookmarkEnd w:id="0"/>
      <w:r w:rsidRPr="00CD3EE9">
        <w:rPr>
          <w:b/>
        </w:rPr>
        <w:t>mments on the April 28, 2017</w:t>
      </w:r>
      <w:r w:rsidR="0073024F" w:rsidRPr="00CD3EE9">
        <w:rPr>
          <w:b/>
        </w:rPr>
        <w:t xml:space="preserve"> webinar presentation “CPUC 2018 and Beyond Energy Efficiency Potential and Goals Study: Low Income (LI) Potential Program Savings”</w:t>
      </w:r>
    </w:p>
    <w:p w:rsidR="0073024F" w:rsidRDefault="0073024F">
      <w:r>
        <w:t xml:space="preserve">SDG&amp;E appreciates the opportunity to comment on this study.  </w:t>
      </w:r>
    </w:p>
    <w:p w:rsidR="005B01C4" w:rsidRDefault="005B01C4">
      <w:r>
        <w:t>SDG&amp;E agrees with comments made during the we</w:t>
      </w:r>
      <w:r w:rsidR="00CD3EE9">
        <w:t>binar that the study report should</w:t>
      </w:r>
      <w:r>
        <w:t xml:space="preserve"> use different language for the low-income results than is used for the EE portion of the study.  Since Navigant is basing its low-income analysis on IOU estimates of homes treated and billing analysis estimates of savings which include load increasing treatments, the results will not be comparable to the residential energy efficiency potential results which use a different methodology and data source.  Furthermore, as stated during the webinar, the terms “market potential,” “technical potential,” or “economic potential” would not be appropriate for the low-income analysis.  Rather, the analysis is an estimate of what the program plans to accomplish given the current goals, measure mix, and program constraints.  </w:t>
      </w:r>
    </w:p>
    <w:p w:rsidR="0032786B" w:rsidRDefault="005B01C4">
      <w:r>
        <w:t xml:space="preserve">SDG&amp;E understands that a more robust analysis of </w:t>
      </w:r>
      <w:r w:rsidR="00FD3E35">
        <w:t>ESA program</w:t>
      </w:r>
      <w:r>
        <w:t xml:space="preserve"> potential </w:t>
      </w:r>
      <w:r w:rsidR="002935F1">
        <w:t xml:space="preserve">was directed for this study in Decision 16-11-022 but due to timing constraints is being planned instead for </w:t>
      </w:r>
      <w:r>
        <w:t xml:space="preserve">the next version of the study.  Specifically, Decision </w:t>
      </w:r>
      <w:r w:rsidR="00FD3E35">
        <w:t>16-11-022 approved budget for “an analysis and determination of ESA program potential” and further directed that stakeholders have ample input into the scope and methodology of the study.  Given that the current</w:t>
      </w:r>
      <w:r w:rsidR="00CD3EE9">
        <w:t xml:space="preserve"> (2017)</w:t>
      </w:r>
      <w:r w:rsidR="00FD3E35">
        <w:t xml:space="preserve"> study is using a more simplified attempt at quantifying program potential</w:t>
      </w:r>
      <w:r w:rsidR="0032786B">
        <w:t xml:space="preserve"> than </w:t>
      </w:r>
      <w:r w:rsidR="002935F1">
        <w:t>will be possible</w:t>
      </w:r>
      <w:r w:rsidR="0032786B">
        <w:t xml:space="preserve"> for the next version of the study</w:t>
      </w:r>
      <w:r w:rsidR="00FD3E35">
        <w:t xml:space="preserve">, </w:t>
      </w:r>
      <w:r w:rsidR="00CD3EE9">
        <w:t>SDG&amp;E believes it is</w:t>
      </w:r>
      <w:r w:rsidR="0032786B">
        <w:t xml:space="preserve"> important for the current study to document the assumptions and approach used so that stakeholders and interested parties are aware of the limitations</w:t>
      </w:r>
      <w:r w:rsidR="002935F1">
        <w:t xml:space="preserve"> of the analysis. </w:t>
      </w:r>
    </w:p>
    <w:p w:rsidR="005B01C4" w:rsidRDefault="00FD3E35">
      <w:r>
        <w:t xml:space="preserve">SDG&amp;E recommends that the report clearly document the assumptions, data sources and limitations of the analysis and results.  </w:t>
      </w:r>
      <w:r w:rsidR="00445002">
        <w:t xml:space="preserve">SDG&amp;E cautions against </w:t>
      </w:r>
      <w:r w:rsidR="00CD3EE9">
        <w:t xml:space="preserve">only </w:t>
      </w:r>
      <w:r w:rsidR="00445002">
        <w:t xml:space="preserve">summarizing the current approach to ESA program potential by saying “using same general approach as previous CPUC potential and goals models” (webinar slide #4), as the 2013 report did not adequately describe the limitations of the approach used and how it differs substantially from the methodology used for other residential </w:t>
      </w:r>
      <w:r w:rsidR="0032786B">
        <w:t xml:space="preserve">savings potential.  Furthermore, SDG&amp;E recommends that the report acknowledge that the ESA program is approaching a milestone in 2020 with fundamental aspects of the program changing, creating additional uncertainty around any estimates extending beyond 2020. </w:t>
      </w:r>
    </w:p>
    <w:p w:rsidR="0032786B" w:rsidRDefault="00ED0A09">
      <w:r>
        <w:t xml:space="preserve">Webinar slide 12 referred to multi-family data from the 2016 LINA study and </w:t>
      </w:r>
      <w:r w:rsidR="00F237F7">
        <w:t>information from NRDC on an economic potential model for the multi-family market.  SDG&amp;E is unclear how these two data sources were used in the analysis, if at all.  If either of these data sources is referenced in the upcoming study report, SDG&amp;E requests that clear citations and descriptions of how the data was used be included in the discussion.</w:t>
      </w:r>
    </w:p>
    <w:p w:rsidR="00F237F7" w:rsidRDefault="00F237F7">
      <w:r>
        <w:t>Webinar slide 19 showed a preliminary comparison between 2015 and 2018 study results.  SDG&amp;E requests that the study report document any differences in methodology or data sources between these years.  In particular, since the ESA program uses savings estimates derived from a billing analysis conducted each program cycle, at a minimum the household savings estimates are different between these two analyses.</w:t>
      </w:r>
      <w:r w:rsidR="000C0E31">
        <w:t xml:space="preserve">  This is a primary difference between the two program cycles because on average </w:t>
      </w:r>
      <w:r w:rsidR="000C0E31">
        <w:lastRenderedPageBreak/>
        <w:t xml:space="preserve">the estimates decreased in the latter cycle.  </w:t>
      </w:r>
      <w:r>
        <w:t xml:space="preserve"> Other</w:t>
      </w:r>
      <w:r w:rsidR="000C0E31">
        <w:t xml:space="preserve"> minor</w:t>
      </w:r>
      <w:r>
        <w:t xml:space="preserve"> differences include changes in program measure mix, EULs, </w:t>
      </w:r>
      <w:r w:rsidR="000C0E31">
        <w:t>and variations in outreach.</w:t>
      </w:r>
      <w:r>
        <w:t xml:space="preserve">  </w:t>
      </w:r>
    </w:p>
    <w:p w:rsidR="0073024F" w:rsidRDefault="000C0E31">
      <w:r>
        <w:t xml:space="preserve">SDG&amp;E plans to provide more detailed comments to the draft report when it is available.  In addition, SDG&amp;E would appreciate the opportunity to provide input into the development of the work scope and methodology for the next version of the study.  </w:t>
      </w:r>
    </w:p>
    <w:sectPr w:rsidR="007302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24F"/>
    <w:rsid w:val="000C0E31"/>
    <w:rsid w:val="002935F1"/>
    <w:rsid w:val="0032786B"/>
    <w:rsid w:val="00445002"/>
    <w:rsid w:val="005B01C4"/>
    <w:rsid w:val="00715F78"/>
    <w:rsid w:val="0073024F"/>
    <w:rsid w:val="007B0CFD"/>
    <w:rsid w:val="00CD3EE9"/>
    <w:rsid w:val="00ED0A09"/>
    <w:rsid w:val="00F237F7"/>
    <w:rsid w:val="00FD3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Sempra Energy</Company>
  <LinksUpToDate>false</LinksUpToDate>
  <CharactersWithSpaces>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Gettig, Brenda</dc:creator>
  <cp:lastModifiedBy>Gettig, Brenda</cp:lastModifiedBy>
  <cp:revision>5</cp:revision>
  <dcterms:created xsi:type="dcterms:W3CDTF">2017-05-12T17:46:00Z</dcterms:created>
  <dcterms:modified xsi:type="dcterms:W3CDTF">2017-05-12T20:36:00Z</dcterms:modified>
</cp:coreProperties>
</file>